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="008B6E8A">
        <w:rPr>
          <w:rFonts w:ascii="標楷體" w:eastAsia="標楷體" w:hAnsi="標楷體" w:hint="eastAsia"/>
          <w:b/>
          <w:bCs/>
          <w:sz w:val="30"/>
          <w:szCs w:val="30"/>
        </w:rPr>
        <w:t>113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proofErr w:type="gramStart"/>
      <w:r w:rsidR="00D21C86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proofErr w:type="gramEnd"/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0F0B05" w:rsidRPr="0019447F" w:rsidTr="00363618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4A2B22" w:rsidRPr="0019447F" w:rsidRDefault="00011008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8B6E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0F0B05" w:rsidRPr="0019447F" w:rsidTr="00363618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4A2B22" w:rsidRDefault="0001100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A354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</w:t>
            </w:r>
            <w:r w:rsidR="00BA354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F0B05" w:rsidRPr="0019447F" w:rsidTr="00363618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4A2B22" w:rsidRPr="00011008" w:rsidRDefault="00011008" w:rsidP="00266FEC">
            <w:pPr>
              <w:pStyle w:val="1"/>
              <w:shd w:val="clear" w:color="auto" w:fill="FFFFFF"/>
              <w:spacing w:before="0" w:after="0"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sym w:font="Wingdings 2" w:char="F0A3"/>
            </w:r>
            <w:r w:rsidR="004A2B22" w:rsidRPr="000110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結合繪本進行，繪本名稱：</w:t>
            </w: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  <w:p w:rsidR="00092EB4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融入班級（     ）課程，單元名稱：</w:t>
            </w:r>
            <w:r w:rsid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______________</w:t>
            </w:r>
            <w:r w:rsidR="00092EB4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融入學年自訂活動，活動主題：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5506AB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ym w:font="Wingdings 2" w:char="F0A2"/>
            </w:r>
            <w:r w:rsidR="004A2B22" w:rsidRPr="00011008"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:使用簡報和廣播劇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F0B05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266FEC" w:rsidRPr="00DF2730" w:rsidRDefault="00DF2730" w:rsidP="00DF2730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F2730">
              <w:rPr>
                <w:rFonts w:ascii="標楷體" w:eastAsia="標楷體" w:hAnsi="標楷體" w:hint="eastAsia"/>
                <w:sz w:val="28"/>
                <w:szCs w:val="28"/>
              </w:rPr>
              <w:t>先透過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簡報</w:t>
            </w:r>
            <w:r w:rsidRPr="00DF2730">
              <w:rPr>
                <w:rFonts w:ascii="標楷體" w:eastAsia="標楷體" w:hAnsi="標楷體" w:hint="eastAsia"/>
                <w:sz w:val="28"/>
                <w:szCs w:val="28"/>
              </w:rPr>
              <w:t>放出不同蔬菜照片的方式讓學生了解每個人都有權不喜歡某種蔬菜，但自己的不喜歡可能會是別人的喜歡，大家都有喜惡的自由，但沒有傷害別人的權利，應該學習了解與尊重每個人的喜好</w:t>
            </w:r>
            <w:r w:rsidRPr="00DF273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2730" w:rsidRDefault="00DF2730" w:rsidP="00DF2730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播放</w:t>
            </w:r>
            <w:r w:rsidRPr="00DF2730">
              <w:rPr>
                <w:rFonts w:ascii="標楷體" w:eastAsia="標楷體" w:hAnsi="標楷體" w:hint="eastAsia"/>
                <w:sz w:val="28"/>
                <w:szCs w:val="28"/>
              </w:rPr>
              <w:t>《小狼站起來》廣播劇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2730" w:rsidRPr="00DF2730" w:rsidRDefault="00DF2730" w:rsidP="00DF2730">
            <w:pPr>
              <w:pStyle w:val="a5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730">
              <w:rPr>
                <w:rFonts w:ascii="標楷體" w:eastAsia="標楷體" w:hAnsi="標楷體" w:hint="eastAsia"/>
                <w:sz w:val="28"/>
                <w:szCs w:val="28"/>
              </w:rPr>
              <w:t>針對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廣播劇</w:t>
            </w:r>
            <w:r w:rsidRPr="00DF2730">
              <w:rPr>
                <w:rFonts w:ascii="標楷體" w:eastAsia="標楷體" w:hAnsi="標楷體" w:hint="eastAsia"/>
                <w:sz w:val="28"/>
                <w:szCs w:val="28"/>
              </w:rPr>
              <w:t>內容讓學生以換位思考方式，了解</w:t>
            </w:r>
            <w:proofErr w:type="gramStart"/>
            <w:r w:rsidRPr="00DF2730">
              <w:rPr>
                <w:rFonts w:ascii="標楷體" w:eastAsia="標楷體" w:hAnsi="標楷體" w:hint="eastAsia"/>
                <w:sz w:val="28"/>
                <w:szCs w:val="28"/>
              </w:rPr>
              <w:t>霸凌裡</w:t>
            </w:r>
            <w:proofErr w:type="gramEnd"/>
            <w:r w:rsidRPr="00DF2730">
              <w:rPr>
                <w:rFonts w:ascii="標楷體" w:eastAsia="標楷體" w:hAnsi="標楷體" w:hint="eastAsia"/>
                <w:sz w:val="28"/>
                <w:szCs w:val="28"/>
              </w:rPr>
              <w:t>三種角色的感受和想法。</w:t>
            </w:r>
          </w:p>
        </w:tc>
      </w:tr>
      <w:tr w:rsidR="000F0B05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F64938" w:rsidRPr="00F64938" w:rsidRDefault="00F64938" w:rsidP="00F64938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64938">
              <w:rPr>
                <w:rFonts w:ascii="標楷體" w:eastAsia="標楷體" w:hAnsi="標楷體" w:hint="eastAsia"/>
                <w:sz w:val="28"/>
                <w:szCs w:val="28"/>
              </w:rPr>
              <w:t>讓學生</w:t>
            </w:r>
            <w:proofErr w:type="gramStart"/>
            <w:r w:rsidRPr="00F64938">
              <w:rPr>
                <w:rFonts w:ascii="標楷體" w:eastAsia="標楷體" w:hAnsi="標楷體" w:hint="eastAsia"/>
                <w:sz w:val="28"/>
                <w:szCs w:val="28"/>
              </w:rPr>
              <w:t>了解</w:t>
            </w:r>
            <w:r w:rsidRPr="00F64938">
              <w:rPr>
                <w:rFonts w:ascii="標楷體" w:eastAsia="標楷體" w:hAnsi="標楷體" w:hint="eastAsia"/>
                <w:sz w:val="28"/>
                <w:szCs w:val="28"/>
              </w:rPr>
              <w:t>霸凌的</w:t>
            </w:r>
            <w:proofErr w:type="gramEnd"/>
            <w:r w:rsidRPr="00F64938">
              <w:rPr>
                <w:rFonts w:ascii="標楷體" w:eastAsia="標楷體" w:hAnsi="標楷體" w:hint="eastAsia"/>
                <w:sz w:val="28"/>
                <w:szCs w:val="28"/>
              </w:rPr>
              <w:t>定義及</w:t>
            </w:r>
            <w:r w:rsidR="00D601B0">
              <w:rPr>
                <w:rFonts w:ascii="標楷體" w:eastAsia="標楷體" w:hAnsi="標楷體" w:hint="eastAsia"/>
                <w:sz w:val="28"/>
                <w:szCs w:val="28"/>
              </w:rPr>
              <w:t>分辨</w:t>
            </w:r>
            <w:proofErr w:type="gramStart"/>
            <w:r w:rsidRPr="00F64938">
              <w:rPr>
                <w:rFonts w:ascii="標楷體" w:eastAsia="標楷體" w:hAnsi="標楷體" w:hint="eastAsia"/>
                <w:sz w:val="28"/>
                <w:szCs w:val="28"/>
              </w:rPr>
              <w:t>霸凌裡</w:t>
            </w:r>
            <w:proofErr w:type="gramEnd"/>
            <w:r w:rsidRPr="00F64938">
              <w:rPr>
                <w:rFonts w:ascii="標楷體" w:eastAsia="標楷體" w:hAnsi="標楷體" w:hint="eastAsia"/>
                <w:sz w:val="28"/>
                <w:szCs w:val="28"/>
              </w:rPr>
              <w:t>的三種角色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72F56" w:rsidRPr="00F64938" w:rsidRDefault="00F64938" w:rsidP="00F64938">
            <w:pPr>
              <w:pStyle w:val="a5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64938">
              <w:rPr>
                <w:rFonts w:ascii="標楷體" w:eastAsia="標楷體" w:hAnsi="標楷體" w:hint="eastAsia"/>
                <w:sz w:val="28"/>
                <w:szCs w:val="28"/>
              </w:rPr>
              <w:t>透過換位思考的方式，讓學生感受</w:t>
            </w:r>
            <w:proofErr w:type="gramStart"/>
            <w:r w:rsidRPr="00F64938">
              <w:rPr>
                <w:rFonts w:ascii="標楷體" w:eastAsia="標楷體" w:hAnsi="標楷體" w:hint="eastAsia"/>
                <w:sz w:val="28"/>
                <w:szCs w:val="28"/>
              </w:rPr>
              <w:t>霸凌裡</w:t>
            </w:r>
            <w:proofErr w:type="gramEnd"/>
            <w:r w:rsidRPr="00F64938">
              <w:rPr>
                <w:rFonts w:ascii="標楷體" w:eastAsia="標楷體" w:hAnsi="標楷體" w:hint="eastAsia"/>
                <w:sz w:val="28"/>
                <w:szCs w:val="28"/>
              </w:rPr>
              <w:t>三種角色的想法，並學習如何因應。</w:t>
            </w:r>
          </w:p>
        </w:tc>
      </w:tr>
      <w:tr w:rsidR="000F0B05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092EB4" w:rsidRPr="00964281" w:rsidRDefault="00964281" w:rsidP="00964281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64281">
              <w:rPr>
                <w:rFonts w:ascii="標楷體" w:eastAsia="標楷體" w:hAnsi="標楷體" w:hint="eastAsia"/>
                <w:sz w:val="28"/>
                <w:szCs w:val="28"/>
              </w:rPr>
              <w:t>廣播劇沒有畫面，</w:t>
            </w:r>
            <w:proofErr w:type="gramStart"/>
            <w:r w:rsidRPr="0096428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7E2A14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964281">
              <w:rPr>
                <w:rFonts w:ascii="標楷體" w:eastAsia="標楷體" w:hAnsi="標楷體" w:hint="eastAsia"/>
                <w:sz w:val="28"/>
                <w:szCs w:val="28"/>
              </w:rPr>
              <w:t>掌控</w:t>
            </w:r>
            <w:proofErr w:type="gramEnd"/>
            <w:r w:rsidRPr="00964281">
              <w:rPr>
                <w:rFonts w:ascii="標楷體" w:eastAsia="標楷體" w:hAnsi="標楷體" w:hint="eastAsia"/>
                <w:sz w:val="28"/>
                <w:szCs w:val="28"/>
              </w:rPr>
              <w:t>秩序，讓全班趴著，靜靜聆聽故事的內容。</w:t>
            </w:r>
          </w:p>
          <w:p w:rsidR="00964281" w:rsidRPr="00964281" w:rsidRDefault="00964281" w:rsidP="00964281">
            <w:pPr>
              <w:pStyle w:val="a5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4281">
              <w:rPr>
                <w:rFonts w:ascii="標楷體" w:eastAsia="標楷體" w:hAnsi="標楷體" w:hint="eastAsia"/>
                <w:sz w:val="28"/>
                <w:szCs w:val="28"/>
              </w:rPr>
              <w:t>中年級學生對於辨認自己的情緒比較不習慣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，需多用情境來引導。</w:t>
            </w:r>
          </w:p>
        </w:tc>
      </w:tr>
      <w:tr w:rsidR="000F0B05" w:rsidRPr="0019447F" w:rsidTr="00363618">
        <w:trPr>
          <w:trHeight w:val="2907"/>
        </w:trPr>
        <w:tc>
          <w:tcPr>
            <w:tcW w:w="141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:rsidR="004A2B22" w:rsidRDefault="006A3CF4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-1565910</wp:posOffset>
                  </wp:positionV>
                  <wp:extent cx="2476500" cy="1762125"/>
                  <wp:effectExtent l="0" t="0" r="0" b="952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41105_114554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7" t="-1170" r="12186" b="20361"/>
                          <a:stretch/>
                        </pic:blipFill>
                        <pic:spPr bwMode="auto">
                          <a:xfrm>
                            <a:off x="0" y="0"/>
                            <a:ext cx="2476500" cy="176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  <w:vAlign w:val="bottom"/>
          </w:tcPr>
          <w:p w:rsidR="004A2B22" w:rsidRDefault="006A3CF4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-1644015</wp:posOffset>
                  </wp:positionV>
                  <wp:extent cx="1765935" cy="1910080"/>
                  <wp:effectExtent l="4128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52024_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09" t="15088" r="38030" b="12461"/>
                          <a:stretch/>
                        </pic:blipFill>
                        <pic:spPr bwMode="auto">
                          <a:xfrm rot="5400000">
                            <a:off x="0" y="0"/>
                            <a:ext cx="1765935" cy="19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0B05" w:rsidRPr="0019447F" w:rsidTr="00363618">
        <w:trPr>
          <w:trHeight w:val="1415"/>
        </w:trPr>
        <w:tc>
          <w:tcPr>
            <w:tcW w:w="141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4A2B22" w:rsidRPr="00686B8D" w:rsidRDefault="006A3CF4" w:rsidP="00686B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CF4">
              <w:rPr>
                <w:rFonts w:ascii="標楷體" w:eastAsia="標楷體" w:hAnsi="標楷體" w:hint="eastAsia"/>
                <w:sz w:val="28"/>
                <w:szCs w:val="28"/>
              </w:rPr>
              <w:t>發表在學校遇到同學間相處不愉快時的心情。</w:t>
            </w:r>
          </w:p>
        </w:tc>
        <w:tc>
          <w:tcPr>
            <w:tcW w:w="4108" w:type="dxa"/>
          </w:tcPr>
          <w:p w:rsidR="004A2B22" w:rsidRDefault="006A3CF4" w:rsidP="006A3CF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3CF4">
              <w:rPr>
                <w:rFonts w:ascii="標楷體" w:eastAsia="標楷體" w:hAnsi="標楷體" w:hint="eastAsia"/>
                <w:sz w:val="28"/>
                <w:szCs w:val="28"/>
              </w:rPr>
              <w:t>分析廣播劇的內容，讓學生感受</w:t>
            </w:r>
            <w:proofErr w:type="gramStart"/>
            <w:r w:rsidRPr="006A3CF4">
              <w:rPr>
                <w:rFonts w:ascii="標楷體" w:eastAsia="標楷體" w:hAnsi="標楷體" w:hint="eastAsia"/>
                <w:sz w:val="28"/>
                <w:szCs w:val="28"/>
              </w:rPr>
              <w:t>霸凌裡</w:t>
            </w:r>
            <w:proofErr w:type="gramEnd"/>
            <w:r w:rsidRPr="006A3CF4">
              <w:rPr>
                <w:rFonts w:ascii="標楷體" w:eastAsia="標楷體" w:hAnsi="標楷體" w:hint="eastAsia"/>
                <w:sz w:val="28"/>
                <w:szCs w:val="28"/>
              </w:rPr>
              <w:t>三種角色的想法，並學習如何因應。</w:t>
            </w:r>
            <w:bookmarkStart w:id="0" w:name="_GoBack"/>
            <w:bookmarkEnd w:id="0"/>
          </w:p>
        </w:tc>
      </w:tr>
    </w:tbl>
    <w:p w:rsidR="0086496A" w:rsidRPr="00B32972" w:rsidRDefault="004A2B22" w:rsidP="00B32972">
      <w:pPr>
        <w:spacing w:line="0" w:lineRule="atLeast"/>
        <w:rPr>
          <w:rFonts w:ascii="標楷體" w:eastAsia="標楷體" w:hAnsi="標楷體" w:hint="eastAsia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sectPr w:rsidR="0086496A" w:rsidRPr="00B3297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F7D" w:rsidRDefault="00D60F7D" w:rsidP="009E0B51">
      <w:r>
        <w:separator/>
      </w:r>
    </w:p>
  </w:endnote>
  <w:endnote w:type="continuationSeparator" w:id="0">
    <w:p w:rsidR="00D60F7D" w:rsidRDefault="00D60F7D" w:rsidP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F7D" w:rsidRDefault="00D60F7D" w:rsidP="009E0B51">
      <w:r>
        <w:separator/>
      </w:r>
    </w:p>
  </w:footnote>
  <w:footnote w:type="continuationSeparator" w:id="0">
    <w:p w:rsidR="00D60F7D" w:rsidRDefault="00D60F7D" w:rsidP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37BC"/>
    <w:multiLevelType w:val="hybridMultilevel"/>
    <w:tmpl w:val="9C3667C6"/>
    <w:lvl w:ilvl="0" w:tplc="83EA347A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6C3830"/>
    <w:multiLevelType w:val="hybridMultilevel"/>
    <w:tmpl w:val="B3BE2452"/>
    <w:lvl w:ilvl="0" w:tplc="1DB28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C70E83"/>
    <w:multiLevelType w:val="hybridMultilevel"/>
    <w:tmpl w:val="C192A40A"/>
    <w:lvl w:ilvl="0" w:tplc="F84A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E1369D"/>
    <w:multiLevelType w:val="hybridMultilevel"/>
    <w:tmpl w:val="5B401B5A"/>
    <w:lvl w:ilvl="0" w:tplc="3EF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627F1A"/>
    <w:multiLevelType w:val="hybridMultilevel"/>
    <w:tmpl w:val="E0780B4A"/>
    <w:lvl w:ilvl="0" w:tplc="78E437E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E173DB"/>
    <w:multiLevelType w:val="hybridMultilevel"/>
    <w:tmpl w:val="EE4A20F4"/>
    <w:lvl w:ilvl="0" w:tplc="725ED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5A6A6B"/>
    <w:multiLevelType w:val="hybridMultilevel"/>
    <w:tmpl w:val="E4D42DA6"/>
    <w:lvl w:ilvl="0" w:tplc="7C86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05F87"/>
    <w:rsid w:val="00011008"/>
    <w:rsid w:val="00092EB4"/>
    <w:rsid w:val="000F0B05"/>
    <w:rsid w:val="00266FEC"/>
    <w:rsid w:val="00293502"/>
    <w:rsid w:val="00313920"/>
    <w:rsid w:val="003B09F8"/>
    <w:rsid w:val="00495149"/>
    <w:rsid w:val="004A2B22"/>
    <w:rsid w:val="004C2752"/>
    <w:rsid w:val="004E1D29"/>
    <w:rsid w:val="00506509"/>
    <w:rsid w:val="005506AB"/>
    <w:rsid w:val="00642289"/>
    <w:rsid w:val="00686B8D"/>
    <w:rsid w:val="006A3CF4"/>
    <w:rsid w:val="00766E2C"/>
    <w:rsid w:val="007E2A14"/>
    <w:rsid w:val="0086496A"/>
    <w:rsid w:val="00872F56"/>
    <w:rsid w:val="008B6E8A"/>
    <w:rsid w:val="00964281"/>
    <w:rsid w:val="009E0B51"/>
    <w:rsid w:val="00A107AA"/>
    <w:rsid w:val="00B32972"/>
    <w:rsid w:val="00BA354C"/>
    <w:rsid w:val="00D21C86"/>
    <w:rsid w:val="00D424F6"/>
    <w:rsid w:val="00D601B0"/>
    <w:rsid w:val="00D60F7D"/>
    <w:rsid w:val="00DF2730"/>
    <w:rsid w:val="00F572F0"/>
    <w:rsid w:val="00F64938"/>
    <w:rsid w:val="00F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6C14A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6F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66F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B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win10\Downloads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17</cp:revision>
  <dcterms:created xsi:type="dcterms:W3CDTF">2024-12-04T07:26:00Z</dcterms:created>
  <dcterms:modified xsi:type="dcterms:W3CDTF">2024-12-04T07:56:00Z</dcterms:modified>
</cp:coreProperties>
</file>