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408F" w14:textId="346F744B"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813A01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813A0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F0B05" w:rsidRPr="0019447F" w14:paraId="7649FC49" w14:textId="77777777" w:rsidTr="00363618">
        <w:trPr>
          <w:trHeight w:val="694"/>
        </w:trPr>
        <w:tc>
          <w:tcPr>
            <w:tcW w:w="1413" w:type="dxa"/>
            <w:vAlign w:val="center"/>
          </w:tcPr>
          <w:p w14:paraId="56B46864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6215B83E" w14:textId="16A6B864"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13A0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14:paraId="510A5425" w14:textId="77777777" w:rsidTr="00363618">
        <w:tc>
          <w:tcPr>
            <w:tcW w:w="1413" w:type="dxa"/>
            <w:vAlign w:val="center"/>
          </w:tcPr>
          <w:p w14:paraId="0F606D97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0158F115" w14:textId="55F38766"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13A0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4C256116" w14:textId="3BBCFD9D" w:rsidR="004A2B22" w:rsidRPr="0019447F" w:rsidRDefault="00813A01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F0B05" w:rsidRPr="0019447F" w14:paraId="53307695" w14:textId="77777777" w:rsidTr="00363618">
        <w:tc>
          <w:tcPr>
            <w:tcW w:w="1413" w:type="dxa"/>
            <w:vAlign w:val="center"/>
          </w:tcPr>
          <w:p w14:paraId="144AFBDE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1BAD20C2" w14:textId="77777777"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14:paraId="5BCE734A" w14:textId="77777777"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A29BC4C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295DFD" w14:textId="016F6ADC" w:rsidR="004A2B22" w:rsidRPr="00011008" w:rsidRDefault="00813A01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反歧視與人權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4079D76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14:paraId="3F4A8AE4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05420D3F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5202D891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55F63F9F" w14:textId="62F38D4D" w:rsidR="00266FEC" w:rsidRPr="009950EB" w:rsidRDefault="009950EB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950EB">
              <w:rPr>
                <w:rFonts w:ascii="標楷體" w:eastAsia="標楷體" w:hAnsi="標楷體" w:hint="eastAsia"/>
                <w:sz w:val="28"/>
                <w:szCs w:val="28"/>
              </w:rPr>
              <w:t>老師藉由公布這堂課的規則是男生必須站著上課，回答問題答對無法加分，女生坐著上課，且答對可加分，讓學生體驗什麼是歧視。</w:t>
            </w:r>
          </w:p>
          <w:p w14:paraId="31D48E0E" w14:textId="3D0FB664" w:rsidR="009950EB" w:rsidRDefault="009950EB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請學生分享歧視的定義，並搭配簡報內容做總結，歧視就是對不同族群的人有偏見，並給予較差的對待，限制了他們的機會和權利。</w:t>
            </w:r>
          </w:p>
          <w:p w14:paraId="717E2BCB" w14:textId="77777777" w:rsidR="009950EB" w:rsidRDefault="009950EB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請學生分享生活中哪些行為或言語屬於歧視，接著說明網路上也經常會有帶有歧視意味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的梗圖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，這種類型就稱為地獄梗。</w:t>
            </w:r>
          </w:p>
          <w:p w14:paraId="0199C32A" w14:textId="77777777" w:rsidR="009950EB" w:rsidRDefault="009950EB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提供學生網路上常見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的梗圖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，請學生判斷它屬不屬於地獄梗。</w:t>
            </w:r>
          </w:p>
          <w:p w14:paraId="1BDC94DF" w14:textId="77777777" w:rsidR="009950EB" w:rsidRDefault="002B7C40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從梗圖中的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內容請學生思考並分享，什麼樣的人容易受到歧視</w:t>
            </w:r>
            <w:r w:rsidR="00625673">
              <w:rPr>
                <w:rFonts w:ascii="標楷體" w:eastAsia="標楷體" w:hAnsi="標楷體" w:hint="eastAsia"/>
                <w:sz w:val="28"/>
                <w:szCs w:val="28"/>
              </w:rPr>
              <w:t>，以及他們容易受到</w:t>
            </w:r>
            <w:proofErr w:type="gramStart"/>
            <w:r w:rsidR="00625673">
              <w:rPr>
                <w:rFonts w:ascii="標楷體" w:eastAsia="標楷體" w:hAnsi="標楷體" w:hint="eastAsia"/>
                <w:sz w:val="28"/>
                <w:szCs w:val="28"/>
              </w:rPr>
              <w:t>什麼樣較差</w:t>
            </w:r>
            <w:proofErr w:type="gramEnd"/>
            <w:r w:rsidR="00625673">
              <w:rPr>
                <w:rFonts w:ascii="標楷體" w:eastAsia="標楷體" w:hAnsi="標楷體" w:hint="eastAsia"/>
                <w:sz w:val="28"/>
                <w:szCs w:val="28"/>
              </w:rPr>
              <w:t>的對待，還有被限制的什麼機會或權利。</w:t>
            </w:r>
          </w:p>
          <w:p w14:paraId="74701FAE" w14:textId="77777777" w:rsidR="00625673" w:rsidRDefault="00625673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播放影片，讓學生理解生活中很多不經意的話語或玩笑，其實都包含歧視的意味。</w:t>
            </w:r>
          </w:p>
          <w:p w14:paraId="3002EE2C" w14:textId="77777777" w:rsidR="00625673" w:rsidRDefault="00625673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請學生討論與分享影片中每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主角分別受到了哪方面的歧視。</w:t>
            </w:r>
          </w:p>
          <w:p w14:paraId="523B12BC" w14:textId="50506FD3" w:rsidR="00625673" w:rsidRPr="009950EB" w:rsidRDefault="00625673" w:rsidP="009950EB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總結歧視的產生經常來自於對於他人的刻板印象或偏見，因此我們不應該用這樣的刻板印象或偏見來認識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個人，並對他貼標籤，標籤一旦貼上，就不容易被拿下來。</w:t>
            </w:r>
          </w:p>
        </w:tc>
      </w:tr>
      <w:tr w:rsidR="000F0B05" w:rsidRPr="0019447F" w14:paraId="5D387617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29BF2971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1355F3A4" w14:textId="6370A368" w:rsidR="00872F56" w:rsidRPr="00015EBC" w:rsidRDefault="00015EBC" w:rsidP="00015EBC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15EBC">
              <w:rPr>
                <w:rFonts w:ascii="標楷體" w:eastAsia="標楷體" w:hAnsi="標楷體" w:hint="eastAsia"/>
                <w:sz w:val="28"/>
                <w:szCs w:val="28"/>
              </w:rPr>
              <w:t>在一開始的體驗活動中，學生能發現不合理之處，經由討論，已能說出與歧視相關的重要概念，例如:針對特定的人、不公平的對待</w:t>
            </w:r>
            <w:r w:rsidRPr="00015EBC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015EBC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015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4DA828" w14:textId="77777777" w:rsidR="00015EBC" w:rsidRDefault="00015EBC" w:rsidP="00015EBC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地獄梗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圖判斷活動貼近學生生活，且能以較幽默有趣的方式引導學生討論地獄梗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圖中到底歧視了什麼。</w:t>
            </w:r>
          </w:p>
          <w:p w14:paraId="25A59B03" w14:textId="2C5A73CE" w:rsidR="00015EBC" w:rsidRPr="00015EBC" w:rsidRDefault="00015EBC" w:rsidP="00015EBC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經由前面的學習以及判斷練習，在看完影片後，學生皆能明確說出影片中每位主角在哪一方面受到了歧視。</w:t>
            </w:r>
          </w:p>
        </w:tc>
      </w:tr>
      <w:tr w:rsidR="000F0B05" w:rsidRPr="0019447F" w14:paraId="0DBA00DB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5A172C71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檢討建議(條列式)</w:t>
            </w:r>
          </w:p>
        </w:tc>
        <w:tc>
          <w:tcPr>
            <w:tcW w:w="8215" w:type="dxa"/>
            <w:gridSpan w:val="2"/>
          </w:tcPr>
          <w:p w14:paraId="3C69F66A" w14:textId="0BDF60BB" w:rsidR="00092EB4" w:rsidRPr="00764456" w:rsidRDefault="00015EBC" w:rsidP="00764456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64456">
              <w:rPr>
                <w:rFonts w:ascii="標楷體" w:eastAsia="標楷體" w:hAnsi="標楷體" w:hint="eastAsia"/>
                <w:sz w:val="28"/>
                <w:szCs w:val="28"/>
              </w:rPr>
              <w:t>學生在生活中</w:t>
            </w:r>
            <w:r w:rsidR="00764456" w:rsidRPr="00764456">
              <w:rPr>
                <w:rFonts w:ascii="標楷體" w:eastAsia="標楷體" w:hAnsi="標楷體" w:hint="eastAsia"/>
                <w:sz w:val="28"/>
                <w:szCs w:val="28"/>
              </w:rPr>
              <w:t>可能經常不經意的講出歧視的字眼或是做出歧視的行為而不自覺，透過這個課程，讓學生對於歧視有更明確的了解並反思自己的行為。</w:t>
            </w:r>
          </w:p>
          <w:p w14:paraId="4610CDF5" w14:textId="5DBBD229" w:rsidR="00764456" w:rsidRPr="00764456" w:rsidRDefault="00764456" w:rsidP="00764456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開始的課堂體驗活動，因為平時上課都是坐在位子上，難得有機會可以站起來，因此有些學生反而認為這是一件好玩的事，需要老師再進一步引導，請學生思考若這樣的規則延伸到往後的每一節課，那這樣是否依舊好玩。</w:t>
            </w:r>
          </w:p>
        </w:tc>
      </w:tr>
      <w:tr w:rsidR="000F0B05" w:rsidRPr="0019447F" w14:paraId="7AC74BC2" w14:textId="77777777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14:paraId="33BF84A9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14:paraId="55511C96" w14:textId="7EE3EAD2" w:rsidR="004A2B22" w:rsidRDefault="0076445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A5D467F" wp14:editId="0D5C161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-1555750</wp:posOffset>
                  </wp:positionV>
                  <wp:extent cx="2346960" cy="17602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14:paraId="23C2947D" w14:textId="5C509D2D" w:rsidR="004A2B22" w:rsidRDefault="0076445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E62839A" wp14:editId="0EA2C60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-1515745</wp:posOffset>
                  </wp:positionV>
                  <wp:extent cx="2286000" cy="17145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B05" w:rsidRPr="0019447F" w14:paraId="02B9526F" w14:textId="77777777" w:rsidTr="00363618">
        <w:trPr>
          <w:trHeight w:val="1415"/>
        </w:trPr>
        <w:tc>
          <w:tcPr>
            <w:tcW w:w="1413" w:type="dxa"/>
            <w:vMerge/>
            <w:vAlign w:val="center"/>
          </w:tcPr>
          <w:p w14:paraId="4AB25533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7E95518" w14:textId="762D9A93" w:rsidR="004A2B22" w:rsidRPr="00764456" w:rsidRDefault="0076445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445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進行體驗活動，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請班上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男生起立上課，且這堂課中男生答對無法加分。</w:t>
            </w:r>
          </w:p>
        </w:tc>
        <w:tc>
          <w:tcPr>
            <w:tcW w:w="4108" w:type="dxa"/>
          </w:tcPr>
          <w:p w14:paraId="75A62A7F" w14:textId="66675332" w:rsidR="004A2B22" w:rsidRDefault="0076445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利用網路上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的梗圖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，請學生判斷</w:t>
            </w:r>
            <w:r w:rsidR="000C558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是否屬於帶有歧視意味的地獄梗。</w:t>
            </w:r>
          </w:p>
        </w:tc>
      </w:tr>
    </w:tbl>
    <w:p w14:paraId="1A9C2F63" w14:textId="2635DD4C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4D2B23F" w14:textId="77777777"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A33E" w14:textId="77777777" w:rsidR="00060CD1" w:rsidRDefault="00060CD1" w:rsidP="009E0B51">
      <w:r>
        <w:separator/>
      </w:r>
    </w:p>
  </w:endnote>
  <w:endnote w:type="continuationSeparator" w:id="0">
    <w:p w14:paraId="7FB1B053" w14:textId="77777777" w:rsidR="00060CD1" w:rsidRDefault="00060CD1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5E19" w14:textId="77777777" w:rsidR="00060CD1" w:rsidRDefault="00060CD1" w:rsidP="009E0B51">
      <w:r>
        <w:separator/>
      </w:r>
    </w:p>
  </w:footnote>
  <w:footnote w:type="continuationSeparator" w:id="0">
    <w:p w14:paraId="20E56E7B" w14:textId="77777777" w:rsidR="00060CD1" w:rsidRDefault="00060CD1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0499E"/>
    <w:multiLevelType w:val="hybridMultilevel"/>
    <w:tmpl w:val="63B0CD98"/>
    <w:lvl w:ilvl="0" w:tplc="9042D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9D1AE7"/>
    <w:multiLevelType w:val="hybridMultilevel"/>
    <w:tmpl w:val="6768979C"/>
    <w:lvl w:ilvl="0" w:tplc="EC18F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3808EA"/>
    <w:multiLevelType w:val="hybridMultilevel"/>
    <w:tmpl w:val="416E698A"/>
    <w:lvl w:ilvl="0" w:tplc="4D94A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15EBC"/>
    <w:rsid w:val="00060CD1"/>
    <w:rsid w:val="00092EB4"/>
    <w:rsid w:val="000C558D"/>
    <w:rsid w:val="000F0B05"/>
    <w:rsid w:val="00266FEC"/>
    <w:rsid w:val="00293502"/>
    <w:rsid w:val="002B7C40"/>
    <w:rsid w:val="004A2B22"/>
    <w:rsid w:val="004C2752"/>
    <w:rsid w:val="00625673"/>
    <w:rsid w:val="00642289"/>
    <w:rsid w:val="00764456"/>
    <w:rsid w:val="00766E2C"/>
    <w:rsid w:val="00813A01"/>
    <w:rsid w:val="0086496A"/>
    <w:rsid w:val="00872F56"/>
    <w:rsid w:val="009950EB"/>
    <w:rsid w:val="009E0B51"/>
    <w:rsid w:val="00AB655C"/>
    <w:rsid w:val="00D424F6"/>
    <w:rsid w:val="00E40183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8643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dcterms:created xsi:type="dcterms:W3CDTF">2024-12-24T00:21:00Z</dcterms:created>
  <dcterms:modified xsi:type="dcterms:W3CDTF">2024-12-24T00:21:00Z</dcterms:modified>
</cp:coreProperties>
</file>