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>
        <w:rPr>
          <w:rFonts w:ascii="標楷體" w:eastAsia="標楷體" w:hAnsi="標楷體"/>
          <w:b/>
          <w:bCs/>
          <w:sz w:val="30"/>
          <w:szCs w:val="30"/>
        </w:rPr>
        <w:t>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BA68BE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="00BB3B7E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398"/>
      </w:tblGrid>
      <w:tr w:rsidR="00471748" w:rsidRPr="0019447F" w:rsidTr="00725C25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5" w:type="dxa"/>
            <w:gridSpan w:val="2"/>
            <w:vAlign w:val="center"/>
          </w:tcPr>
          <w:p w:rsidR="004A2B22" w:rsidRPr="0019447F" w:rsidRDefault="004A2B22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Pr="009C0F4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471748" w:rsidRPr="0019447F" w:rsidTr="00725C25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505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C0F4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1DA5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Pr="005F304B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Pr="00EC7571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71748" w:rsidRPr="0019447F" w:rsidTr="00725C25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505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44E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52850" w:rsidRPr="00C528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停電了</w:t>
            </w:r>
            <w:r w:rsidR="00A863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C52850" w:rsidRPr="00C528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別害怕</w:t>
            </w:r>
            <w:r w:rsidR="00255A8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、希兒與皮帝的神奇之旅、每一個都要到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Pr="005D00A3" w:rsidRDefault="004A2B22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D8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5F1DA5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5F1D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 w:rsidRPr="00C66D8B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ED44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身心障礙者權利公約宣導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471748" w:rsidRPr="0019447F" w:rsidTr="00725C25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505" w:type="dxa"/>
            <w:gridSpan w:val="2"/>
          </w:tcPr>
          <w:p w:rsidR="004A2B22" w:rsidRPr="005F304B" w:rsidRDefault="005F304B" w:rsidP="005F304B">
            <w:pPr>
              <w:spacing w:line="400" w:lineRule="exact"/>
              <w:rPr>
                <w:rFonts w:ascii="標楷體" w:eastAsia="標楷體" w:hAnsi="標楷體" w:cs="Arial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D44E7">
              <w:rPr>
                <w:rFonts w:ascii="標楷體" w:eastAsia="標楷體" w:hAnsi="標楷體" w:hint="eastAsia"/>
                <w:sz w:val="28"/>
                <w:szCs w:val="28"/>
              </w:rPr>
              <w:t>宣導身心障礙者權利公約</w:t>
            </w:r>
            <w:r w:rsidRPr="005F304B">
              <w:rPr>
                <w:rFonts w:ascii="標楷體" w:eastAsia="標楷體" w:hAnsi="標楷體" w:cs="Arial" w:hint="eastAsia"/>
                <w:color w:val="202122"/>
                <w:sz w:val="28"/>
                <w:szCs w:val="28"/>
                <w:shd w:val="clear" w:color="auto" w:fill="FFFFFF"/>
              </w:rPr>
              <w:t>。</w:t>
            </w:r>
          </w:p>
          <w:p w:rsidR="005F304B" w:rsidRDefault="005F304B" w:rsidP="005F30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ED44E7">
              <w:rPr>
                <w:rFonts w:ascii="標楷體" w:eastAsia="標楷體" w:hAnsi="標楷體" w:hint="eastAsia"/>
                <w:sz w:val="28"/>
                <w:szCs w:val="28"/>
              </w:rPr>
              <w:t>學生觀看根據繪本內容製作出的動畫</w:t>
            </w:r>
            <w:r w:rsidR="005D7D1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5380C" w:rsidRDefault="00E5380C" w:rsidP="005F30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3.讓學生思考學校有哪些友善設施。</w:t>
            </w:r>
          </w:p>
          <w:p w:rsidR="00E5380C" w:rsidRPr="005F304B" w:rsidRDefault="00E5380C" w:rsidP="005F30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4.藉由提問讓學生思考並多觀察，能適時幫助</w:t>
            </w:r>
            <w:r w:rsidRPr="00E5380C">
              <w:rPr>
                <w:rFonts w:ascii="標楷體" w:eastAsia="標楷體" w:hAnsi="標楷體" w:hint="eastAsia"/>
                <w:sz w:val="28"/>
                <w:szCs w:val="28"/>
              </w:rPr>
              <w:t>身心障礙者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71748" w:rsidRPr="0019447F" w:rsidTr="00725C25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505" w:type="dxa"/>
            <w:gridSpan w:val="2"/>
          </w:tcPr>
          <w:p w:rsidR="004A2B22" w:rsidRPr="005D7D14" w:rsidRDefault="005D7D14" w:rsidP="005D7D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C7571">
              <w:rPr>
                <w:rFonts w:ascii="標楷體" w:eastAsia="標楷體" w:hAnsi="標楷體" w:hint="eastAsia"/>
                <w:sz w:val="28"/>
                <w:szCs w:val="28"/>
              </w:rPr>
              <w:t>讓兒童了解身心障礙者生活及學習上可能會遇到的困難</w:t>
            </w:r>
            <w:r w:rsidRPr="005D7D1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D7D14" w:rsidRDefault="005D7D14" w:rsidP="005D7D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EC7571">
              <w:rPr>
                <w:rFonts w:ascii="標楷體" w:eastAsia="標楷體" w:hAnsi="標楷體" w:hint="eastAsia"/>
                <w:sz w:val="28"/>
                <w:szCs w:val="28"/>
              </w:rPr>
              <w:t>配合翰林五上國語</w:t>
            </w:r>
            <w:r w:rsidR="006909B4">
              <w:rPr>
                <w:rFonts w:ascii="標楷體" w:eastAsia="標楷體" w:hAnsi="標楷體" w:hint="eastAsia"/>
                <w:sz w:val="28"/>
                <w:szCs w:val="28"/>
              </w:rPr>
              <w:t>第十二課</w:t>
            </w:r>
            <w:r w:rsidR="00EC7571">
              <w:rPr>
                <w:rFonts w:ascii="標楷體" w:eastAsia="標楷體" w:hAnsi="標楷體" w:hint="eastAsia"/>
                <w:sz w:val="28"/>
                <w:szCs w:val="28"/>
              </w:rPr>
              <w:t>讓我做你的眼</w:t>
            </w:r>
            <w:r w:rsidR="001670A6">
              <w:rPr>
                <w:rFonts w:ascii="標楷體" w:eastAsia="標楷體" w:hAnsi="標楷體" w:hint="eastAsia"/>
                <w:sz w:val="28"/>
                <w:szCs w:val="28"/>
              </w:rPr>
              <w:t>睛</w:t>
            </w:r>
            <w:r w:rsidR="00D406C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C7571">
              <w:rPr>
                <w:rFonts w:ascii="標楷體" w:eastAsia="標楷體" w:hAnsi="標楷體" w:hint="eastAsia"/>
                <w:sz w:val="28"/>
                <w:szCs w:val="28"/>
              </w:rPr>
              <w:t>讓學生</w:t>
            </w:r>
            <w:r w:rsidR="00D406C8">
              <w:rPr>
                <w:rFonts w:ascii="標楷體" w:eastAsia="標楷體" w:hAnsi="標楷體" w:hint="eastAsia"/>
                <w:sz w:val="28"/>
                <w:szCs w:val="28"/>
              </w:rPr>
              <w:t>加深印象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5380C" w:rsidRPr="00E5380C" w:rsidRDefault="006E1502" w:rsidP="005D7D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596317">
              <w:rPr>
                <w:rFonts w:ascii="標楷體" w:eastAsia="標楷體" w:hAnsi="標楷體" w:hint="eastAsia"/>
                <w:sz w:val="28"/>
                <w:szCs w:val="28"/>
              </w:rPr>
              <w:t>學生能多觀察及換位思考。</w:t>
            </w:r>
          </w:p>
        </w:tc>
      </w:tr>
      <w:tr w:rsidR="00471748" w:rsidRPr="0019447F" w:rsidTr="00725C25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505" w:type="dxa"/>
            <w:gridSpan w:val="2"/>
          </w:tcPr>
          <w:p w:rsidR="005D7D14" w:rsidRDefault="005D7D14" w:rsidP="005D7D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D7D14">
              <w:rPr>
                <w:rFonts w:ascii="標楷體" w:eastAsia="標楷體" w:hAnsi="標楷體" w:hint="eastAsia"/>
                <w:sz w:val="28"/>
                <w:szCs w:val="28"/>
              </w:rPr>
              <w:t>可以再</w:t>
            </w:r>
            <w:r w:rsidR="00725C25">
              <w:rPr>
                <w:rFonts w:ascii="標楷體" w:eastAsia="標楷體" w:hAnsi="標楷體" w:hint="eastAsia"/>
                <w:sz w:val="28"/>
                <w:szCs w:val="28"/>
              </w:rPr>
              <w:t>多點時間讓學生思考如何幫助有需要的人</w:t>
            </w:r>
            <w:r w:rsidRPr="005D7D1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6E10" w:rsidRPr="005D7D14" w:rsidRDefault="00E476DE" w:rsidP="005D7D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D7D1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25C25"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  <w:r w:rsidR="00216825">
              <w:rPr>
                <w:rFonts w:ascii="標楷體" w:eastAsia="標楷體" w:hAnsi="標楷體" w:hint="eastAsia"/>
                <w:sz w:val="28"/>
                <w:szCs w:val="28"/>
              </w:rPr>
              <w:t>動畫</w:t>
            </w:r>
            <w:r w:rsidR="00006E10">
              <w:rPr>
                <w:rFonts w:ascii="標楷體" w:eastAsia="標楷體" w:hAnsi="標楷體" w:hint="eastAsia"/>
                <w:sz w:val="28"/>
                <w:szCs w:val="28"/>
              </w:rPr>
              <w:t>讓小朋友有機會觀察和省思。</w:t>
            </w:r>
          </w:p>
        </w:tc>
      </w:tr>
      <w:tr w:rsidR="00471748" w:rsidRPr="0019447F" w:rsidTr="00725C25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6E150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00300" cy="1800631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696" cy="183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  <w:vAlign w:val="bottom"/>
          </w:tcPr>
          <w:p w:rsidR="004A2B22" w:rsidRDefault="00471748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22855" cy="1726870"/>
                  <wp:effectExtent l="0" t="0" r="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753" cy="185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748" w:rsidRPr="0019447F" w:rsidTr="00725C25">
        <w:trPr>
          <w:trHeight w:val="1415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Default="0047174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學生觀看：</w:t>
            </w:r>
            <w:r w:rsidRPr="00471748">
              <w:rPr>
                <w:rFonts w:ascii="標楷體" w:eastAsia="標楷體" w:hAnsi="標楷體" w:hint="eastAsia"/>
                <w:sz w:val="28"/>
                <w:szCs w:val="28"/>
              </w:rPr>
              <w:t>停電了，別害怕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繪本動畫</w:t>
            </w:r>
          </w:p>
        </w:tc>
        <w:tc>
          <w:tcPr>
            <w:tcW w:w="4398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Default="0047174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提問讓學生思考學校有哪些友善設施和</w:t>
            </w:r>
            <w:r w:rsidR="00513751">
              <w:rPr>
                <w:rFonts w:ascii="標楷體" w:eastAsia="標楷體" w:hAnsi="標楷體" w:hint="eastAsia"/>
                <w:sz w:val="28"/>
                <w:szCs w:val="28"/>
              </w:rPr>
              <w:t>同時自己能適時幫助</w:t>
            </w:r>
            <w:r w:rsidR="00513751" w:rsidRPr="00E5380C">
              <w:rPr>
                <w:rFonts w:ascii="標楷體" w:eastAsia="標楷體" w:hAnsi="標楷體" w:hint="eastAsia"/>
                <w:sz w:val="28"/>
                <w:szCs w:val="28"/>
              </w:rPr>
              <w:t>身心障礙者</w:t>
            </w:r>
          </w:p>
        </w:tc>
      </w:tr>
    </w:tbl>
    <w:p w:rsidR="0086496A" w:rsidRPr="00672943" w:rsidRDefault="004A2B22" w:rsidP="00672943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86496A" w:rsidRPr="00672943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5E" w:rsidRDefault="0028105E" w:rsidP="006E1502">
      <w:r>
        <w:separator/>
      </w:r>
    </w:p>
  </w:endnote>
  <w:endnote w:type="continuationSeparator" w:id="0">
    <w:p w:rsidR="0028105E" w:rsidRDefault="0028105E" w:rsidP="006E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5E" w:rsidRDefault="0028105E" w:rsidP="006E1502">
      <w:r>
        <w:separator/>
      </w:r>
    </w:p>
  </w:footnote>
  <w:footnote w:type="continuationSeparator" w:id="0">
    <w:p w:rsidR="0028105E" w:rsidRDefault="0028105E" w:rsidP="006E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022D"/>
    <w:multiLevelType w:val="hybridMultilevel"/>
    <w:tmpl w:val="66843212"/>
    <w:lvl w:ilvl="0" w:tplc="D402F47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7414E8"/>
    <w:multiLevelType w:val="hybridMultilevel"/>
    <w:tmpl w:val="00A647D8"/>
    <w:lvl w:ilvl="0" w:tplc="B54EF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562585"/>
    <w:multiLevelType w:val="hybridMultilevel"/>
    <w:tmpl w:val="F09885B0"/>
    <w:lvl w:ilvl="0" w:tplc="70F61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2"/>
    <w:rsid w:val="00006E10"/>
    <w:rsid w:val="001670A6"/>
    <w:rsid w:val="00216825"/>
    <w:rsid w:val="00255A8F"/>
    <w:rsid w:val="0028105E"/>
    <w:rsid w:val="00440E5C"/>
    <w:rsid w:val="00471748"/>
    <w:rsid w:val="004817DE"/>
    <w:rsid w:val="004A2B22"/>
    <w:rsid w:val="004F2D3A"/>
    <w:rsid w:val="00513751"/>
    <w:rsid w:val="00596317"/>
    <w:rsid w:val="005D7D14"/>
    <w:rsid w:val="005F1DA5"/>
    <w:rsid w:val="005F304B"/>
    <w:rsid w:val="00654251"/>
    <w:rsid w:val="00672943"/>
    <w:rsid w:val="006909B4"/>
    <w:rsid w:val="006A52C1"/>
    <w:rsid w:val="006E1502"/>
    <w:rsid w:val="00725C25"/>
    <w:rsid w:val="0086496A"/>
    <w:rsid w:val="009C0F42"/>
    <w:rsid w:val="00A679D0"/>
    <w:rsid w:val="00A8635A"/>
    <w:rsid w:val="00B01A6F"/>
    <w:rsid w:val="00BA68BE"/>
    <w:rsid w:val="00BB3B7E"/>
    <w:rsid w:val="00C52850"/>
    <w:rsid w:val="00C66D8B"/>
    <w:rsid w:val="00C753ED"/>
    <w:rsid w:val="00D406C8"/>
    <w:rsid w:val="00D9326C"/>
    <w:rsid w:val="00E116B9"/>
    <w:rsid w:val="00E476DE"/>
    <w:rsid w:val="00E5380C"/>
    <w:rsid w:val="00E57E01"/>
    <w:rsid w:val="00EC7571"/>
    <w:rsid w:val="00E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F304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E1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15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1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15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2023-06-08T03:35:00Z</dcterms:created>
  <dcterms:modified xsi:type="dcterms:W3CDTF">2023-06-08T03:35:00Z</dcterms:modified>
</cp:coreProperties>
</file>